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1D40" w14:textId="77777777" w:rsidR="001475E1" w:rsidRPr="001475E1" w:rsidRDefault="001475E1" w:rsidP="001475E1">
      <w:pPr>
        <w:jc w:val="both"/>
        <w:rPr>
          <w:rFonts w:ascii="Arial" w:hAnsi="Arial" w:cs="Arial"/>
          <w:lang w:val="fr-FR"/>
        </w:rPr>
      </w:pPr>
      <w:r w:rsidRPr="001475E1">
        <w:rPr>
          <w:rFonts w:ascii="Arial" w:hAnsi="Arial" w:cs="Arial"/>
          <w:b/>
          <w:bCs/>
          <w:lang w:val="fr-FR"/>
        </w:rPr>
        <w:t>INVESTIR AU RWANDA</w:t>
      </w:r>
    </w:p>
    <w:p w14:paraId="4A0BF598" w14:textId="77777777" w:rsidR="001475E1" w:rsidRPr="001475E1" w:rsidRDefault="001475E1" w:rsidP="001475E1">
      <w:pPr>
        <w:jc w:val="both"/>
        <w:rPr>
          <w:rFonts w:ascii="Arial" w:hAnsi="Arial" w:cs="Arial"/>
          <w:lang w:val="fr-FR"/>
        </w:rPr>
      </w:pPr>
      <w:r w:rsidRPr="001475E1">
        <w:rPr>
          <w:rFonts w:ascii="Arial" w:hAnsi="Arial" w:cs="Arial"/>
          <w:b/>
          <w:bCs/>
          <w:lang w:val="fr-FR"/>
        </w:rPr>
        <w:t xml:space="preserve">I.1. Pourquoi investir au </w:t>
      </w:r>
      <w:proofErr w:type="gramStart"/>
      <w:r w:rsidRPr="001475E1">
        <w:rPr>
          <w:rFonts w:ascii="Arial" w:hAnsi="Arial" w:cs="Arial"/>
          <w:b/>
          <w:bCs/>
          <w:lang w:val="fr-FR"/>
        </w:rPr>
        <w:t>Rwanda?</w:t>
      </w:r>
      <w:proofErr w:type="gramEnd"/>
    </w:p>
    <w:p w14:paraId="47D99DC9" w14:textId="77777777" w:rsidR="001475E1" w:rsidRPr="001475E1" w:rsidRDefault="001475E1" w:rsidP="001475E1">
      <w:pPr>
        <w:jc w:val="both"/>
        <w:rPr>
          <w:rFonts w:ascii="Arial" w:hAnsi="Arial" w:cs="Arial"/>
          <w:lang w:val="fr-FR"/>
        </w:rPr>
      </w:pPr>
      <w:r w:rsidRPr="001475E1">
        <w:rPr>
          <w:rFonts w:ascii="Arial" w:hAnsi="Arial" w:cs="Arial"/>
          <w:lang w:val="fr-FR"/>
        </w:rPr>
        <w:t>•    </w:t>
      </w:r>
      <w:r w:rsidRPr="001475E1">
        <w:rPr>
          <w:rFonts w:ascii="Arial" w:hAnsi="Arial" w:cs="Arial"/>
          <w:b/>
          <w:bCs/>
          <w:lang w:val="fr-FR"/>
        </w:rPr>
        <w:t xml:space="preserve">Facilité de Faire des </w:t>
      </w:r>
      <w:proofErr w:type="gramStart"/>
      <w:r w:rsidRPr="001475E1">
        <w:rPr>
          <w:rFonts w:ascii="Arial" w:hAnsi="Arial" w:cs="Arial"/>
          <w:b/>
          <w:bCs/>
          <w:lang w:val="fr-FR"/>
        </w:rPr>
        <w:t>Affaires</w:t>
      </w:r>
      <w:r w:rsidRPr="001475E1">
        <w:rPr>
          <w:rFonts w:ascii="Arial" w:hAnsi="Arial" w:cs="Arial"/>
          <w:lang w:val="fr-FR"/>
        </w:rPr>
        <w:t>:</w:t>
      </w:r>
      <w:proofErr w:type="gramEnd"/>
      <w:r w:rsidRPr="001475E1">
        <w:rPr>
          <w:rFonts w:ascii="Arial" w:hAnsi="Arial" w:cs="Arial"/>
          <w:lang w:val="fr-FR"/>
        </w:rPr>
        <w:t xml:space="preserve"> Le guichet unique (One Stop Center) du Rwanda Development Board (RDB) intègre l'enregistrement des entreprises, la fiscalité, les permis environnementaux et le soutien à l'investissement, permettant souvent d'obtenir une certification en 1 à 2 jours ouvrables.</w:t>
      </w:r>
    </w:p>
    <w:p w14:paraId="0287127F" w14:textId="77777777" w:rsidR="001475E1" w:rsidRPr="001475E1" w:rsidRDefault="001475E1" w:rsidP="001475E1">
      <w:pPr>
        <w:jc w:val="both"/>
        <w:rPr>
          <w:rFonts w:ascii="Arial" w:hAnsi="Arial" w:cs="Arial"/>
          <w:lang w:val="fr-FR"/>
        </w:rPr>
      </w:pPr>
      <w:r w:rsidRPr="001475E1">
        <w:rPr>
          <w:rFonts w:ascii="Arial" w:hAnsi="Arial" w:cs="Arial"/>
          <w:lang w:val="fr-FR"/>
        </w:rPr>
        <w:t>•    </w:t>
      </w:r>
      <w:r w:rsidRPr="001475E1">
        <w:rPr>
          <w:rFonts w:ascii="Arial" w:hAnsi="Arial" w:cs="Arial"/>
          <w:b/>
          <w:bCs/>
          <w:lang w:val="fr-FR"/>
        </w:rPr>
        <w:t xml:space="preserve">Gouvernance Solide, Faible corruption et Stabilité </w:t>
      </w:r>
      <w:proofErr w:type="gramStart"/>
      <w:r w:rsidRPr="001475E1">
        <w:rPr>
          <w:rFonts w:ascii="Arial" w:hAnsi="Arial" w:cs="Arial"/>
          <w:b/>
          <w:bCs/>
          <w:lang w:val="fr-FR"/>
        </w:rPr>
        <w:t>Politique</w:t>
      </w:r>
      <w:r w:rsidRPr="001475E1">
        <w:rPr>
          <w:rFonts w:ascii="Arial" w:hAnsi="Arial" w:cs="Arial"/>
          <w:lang w:val="fr-FR"/>
        </w:rPr>
        <w:t>:</w:t>
      </w:r>
      <w:proofErr w:type="gramEnd"/>
      <w:r w:rsidRPr="001475E1">
        <w:rPr>
          <w:rFonts w:ascii="Arial" w:hAnsi="Arial" w:cs="Arial"/>
          <w:lang w:val="fr-FR"/>
        </w:rPr>
        <w:t xml:space="preserve"> Le Rwanda est l'une des principales destinations d'investissement en Afrique, se classant au troisième rang mondial en termes de rapidité d'enregistrement des entreprises. Ses services publics numérisés ont rationalisé les processus commerciaux, réduisant ainsi le temps et les coûts pour les investisseurs.</w:t>
      </w:r>
    </w:p>
    <w:p w14:paraId="12DD49E3" w14:textId="77777777" w:rsidR="001475E1" w:rsidRPr="001475E1" w:rsidRDefault="001475E1" w:rsidP="001475E1">
      <w:pPr>
        <w:jc w:val="both"/>
        <w:rPr>
          <w:rFonts w:ascii="Arial" w:hAnsi="Arial" w:cs="Arial"/>
          <w:lang w:val="fr-FR"/>
        </w:rPr>
      </w:pPr>
      <w:r w:rsidRPr="001475E1">
        <w:rPr>
          <w:rFonts w:ascii="Arial" w:hAnsi="Arial" w:cs="Arial"/>
          <w:lang w:val="fr-FR"/>
        </w:rPr>
        <w:t>•    </w:t>
      </w:r>
      <w:r w:rsidRPr="001475E1">
        <w:rPr>
          <w:rFonts w:ascii="Arial" w:hAnsi="Arial" w:cs="Arial"/>
          <w:b/>
          <w:bCs/>
          <w:lang w:val="fr-FR"/>
        </w:rPr>
        <w:t xml:space="preserve">Situation </w:t>
      </w:r>
      <w:proofErr w:type="gramStart"/>
      <w:r w:rsidRPr="001475E1">
        <w:rPr>
          <w:rFonts w:ascii="Arial" w:hAnsi="Arial" w:cs="Arial"/>
          <w:b/>
          <w:bCs/>
          <w:lang w:val="fr-FR"/>
        </w:rPr>
        <w:t>Stratégique</w:t>
      </w:r>
      <w:r w:rsidRPr="001475E1">
        <w:rPr>
          <w:rFonts w:ascii="Arial" w:hAnsi="Arial" w:cs="Arial"/>
          <w:lang w:val="fr-FR"/>
        </w:rPr>
        <w:t>:</w:t>
      </w:r>
      <w:proofErr w:type="gramEnd"/>
      <w:r w:rsidRPr="001475E1">
        <w:rPr>
          <w:rFonts w:ascii="Arial" w:hAnsi="Arial" w:cs="Arial"/>
          <w:lang w:val="fr-FR"/>
        </w:rPr>
        <w:t xml:space="preserve"> Bien que sans accès à la mer, la situation centrale du Rwanda en Afrique de l'Est lui offre un accès stratégique à un marché régional de plus de 300 </w:t>
      </w:r>
      <w:proofErr w:type="gramStart"/>
      <w:r w:rsidRPr="001475E1">
        <w:rPr>
          <w:rFonts w:ascii="Arial" w:hAnsi="Arial" w:cs="Arial"/>
          <w:lang w:val="fr-FR"/>
        </w:rPr>
        <w:t>million</w:t>
      </w:r>
      <w:proofErr w:type="gramEnd"/>
      <w:r w:rsidRPr="001475E1">
        <w:rPr>
          <w:rFonts w:ascii="Arial" w:hAnsi="Arial" w:cs="Arial"/>
          <w:lang w:val="fr-FR"/>
        </w:rPr>
        <w:t xml:space="preserve"> de personnes au sein de la Communauté de l'Afrique de l'Est (CAE).</w:t>
      </w:r>
    </w:p>
    <w:p w14:paraId="4E684256" w14:textId="77777777" w:rsidR="001475E1" w:rsidRPr="001475E1" w:rsidRDefault="001475E1" w:rsidP="001475E1">
      <w:pPr>
        <w:jc w:val="both"/>
        <w:rPr>
          <w:rFonts w:ascii="Arial" w:hAnsi="Arial" w:cs="Arial"/>
          <w:lang w:val="fr-FR"/>
        </w:rPr>
      </w:pPr>
      <w:r w:rsidRPr="001475E1">
        <w:rPr>
          <w:rFonts w:ascii="Arial" w:hAnsi="Arial" w:cs="Arial"/>
          <w:b/>
          <w:bCs/>
          <w:lang w:val="fr-FR"/>
        </w:rPr>
        <w:t>I.2. Principaux secteurs potentiels d'investissement</w:t>
      </w:r>
    </w:p>
    <w:p w14:paraId="10C5C8EB" w14:textId="77777777" w:rsidR="001475E1" w:rsidRPr="001475E1" w:rsidRDefault="001475E1" w:rsidP="001475E1">
      <w:pPr>
        <w:jc w:val="both"/>
        <w:rPr>
          <w:rFonts w:ascii="Arial" w:hAnsi="Arial" w:cs="Arial"/>
          <w:lang w:val="fr-FR"/>
        </w:rPr>
      </w:pPr>
      <w:r w:rsidRPr="001475E1">
        <w:rPr>
          <w:rFonts w:ascii="Arial" w:hAnsi="Arial" w:cs="Arial"/>
          <w:lang w:val="fr-FR"/>
        </w:rPr>
        <w:t>•    </w:t>
      </w:r>
      <w:r w:rsidRPr="001475E1">
        <w:rPr>
          <w:rFonts w:ascii="Arial" w:hAnsi="Arial" w:cs="Arial"/>
          <w:b/>
          <w:bCs/>
          <w:lang w:val="fr-FR"/>
        </w:rPr>
        <w:t xml:space="preserve">Transformation Agricole et </w:t>
      </w:r>
      <w:proofErr w:type="gramStart"/>
      <w:r w:rsidRPr="001475E1">
        <w:rPr>
          <w:rFonts w:ascii="Arial" w:hAnsi="Arial" w:cs="Arial"/>
          <w:b/>
          <w:bCs/>
          <w:lang w:val="fr-FR"/>
        </w:rPr>
        <w:t>Agriculture</w:t>
      </w:r>
      <w:r w:rsidRPr="001475E1">
        <w:rPr>
          <w:rFonts w:ascii="Arial" w:hAnsi="Arial" w:cs="Arial"/>
          <w:lang w:val="fr-FR"/>
        </w:rPr>
        <w:t>:</w:t>
      </w:r>
      <w:proofErr w:type="gramEnd"/>
      <w:r w:rsidRPr="001475E1">
        <w:rPr>
          <w:rFonts w:ascii="Arial" w:hAnsi="Arial" w:cs="Arial"/>
          <w:lang w:val="fr-FR"/>
        </w:rPr>
        <w:t xml:space="preserve"> Pilier de </w:t>
      </w:r>
      <w:proofErr w:type="gramStart"/>
      <w:r w:rsidRPr="001475E1">
        <w:rPr>
          <w:rFonts w:ascii="Arial" w:hAnsi="Arial" w:cs="Arial"/>
          <w:lang w:val="fr-FR"/>
        </w:rPr>
        <w:t>l’économie;</w:t>
      </w:r>
      <w:proofErr w:type="gramEnd"/>
      <w:r w:rsidRPr="001475E1">
        <w:rPr>
          <w:rFonts w:ascii="Arial" w:hAnsi="Arial" w:cs="Arial"/>
          <w:lang w:val="fr-FR"/>
        </w:rPr>
        <w:t xml:space="preserve"> 80 % des citoyens sont engagés dans la culture de café, de thé, de haricots, de maïs et dans </w:t>
      </w:r>
      <w:proofErr w:type="gramStart"/>
      <w:r w:rsidRPr="001475E1">
        <w:rPr>
          <w:rFonts w:ascii="Arial" w:hAnsi="Arial" w:cs="Arial"/>
          <w:lang w:val="fr-FR"/>
        </w:rPr>
        <w:t>l'horticulture;</w:t>
      </w:r>
      <w:proofErr w:type="gramEnd"/>
      <w:r w:rsidRPr="001475E1">
        <w:rPr>
          <w:rFonts w:ascii="Arial" w:hAnsi="Arial" w:cs="Arial"/>
          <w:lang w:val="fr-FR"/>
        </w:rPr>
        <w:t xml:space="preserve"> transformation agricole.</w:t>
      </w:r>
    </w:p>
    <w:p w14:paraId="0EB99386" w14:textId="77777777" w:rsidR="001475E1" w:rsidRPr="001475E1" w:rsidRDefault="001475E1" w:rsidP="001475E1">
      <w:pPr>
        <w:jc w:val="both"/>
        <w:rPr>
          <w:rFonts w:ascii="Arial" w:hAnsi="Arial" w:cs="Arial"/>
          <w:lang w:val="fr-FR"/>
        </w:rPr>
      </w:pPr>
      <w:r w:rsidRPr="001475E1">
        <w:rPr>
          <w:rFonts w:ascii="Arial" w:hAnsi="Arial" w:cs="Arial"/>
          <w:lang w:val="fr-FR"/>
        </w:rPr>
        <w:t>•    </w:t>
      </w:r>
      <w:r w:rsidRPr="001475E1">
        <w:rPr>
          <w:rFonts w:ascii="Arial" w:hAnsi="Arial" w:cs="Arial"/>
          <w:b/>
          <w:bCs/>
          <w:lang w:val="fr-FR"/>
        </w:rPr>
        <w:t>Industrie Manufacturière et Zones Économiques Spéciales</w:t>
      </w:r>
      <w:r w:rsidRPr="001475E1">
        <w:rPr>
          <w:rFonts w:ascii="Arial" w:hAnsi="Arial" w:cs="Arial"/>
          <w:lang w:val="fr-FR"/>
        </w:rPr>
        <w:t xml:space="preserve"> (ZES</w:t>
      </w:r>
      <w:proofErr w:type="gramStart"/>
      <w:r w:rsidRPr="001475E1">
        <w:rPr>
          <w:rFonts w:ascii="Arial" w:hAnsi="Arial" w:cs="Arial"/>
          <w:lang w:val="fr-FR"/>
        </w:rPr>
        <w:t>):</w:t>
      </w:r>
      <w:proofErr w:type="gramEnd"/>
      <w:r w:rsidRPr="001475E1">
        <w:rPr>
          <w:rFonts w:ascii="Arial" w:hAnsi="Arial" w:cs="Arial"/>
          <w:lang w:val="fr-FR"/>
        </w:rPr>
        <w:t xml:space="preserve"> Le gouvernement vise une part de 26 % du </w:t>
      </w:r>
      <w:proofErr w:type="gramStart"/>
      <w:r w:rsidRPr="001475E1">
        <w:rPr>
          <w:rFonts w:ascii="Arial" w:hAnsi="Arial" w:cs="Arial"/>
          <w:lang w:val="fr-FR"/>
        </w:rPr>
        <w:t>PIB;</w:t>
      </w:r>
      <w:proofErr w:type="gramEnd"/>
      <w:r w:rsidRPr="001475E1">
        <w:rPr>
          <w:rFonts w:ascii="Arial" w:hAnsi="Arial" w:cs="Arial"/>
          <w:lang w:val="fr-FR"/>
        </w:rPr>
        <w:t xml:space="preserve"> incitations pour les textiles, l'électronique, les produits pharmaceutiques et les matériaux de construction.</w:t>
      </w:r>
    </w:p>
    <w:p w14:paraId="005D3F58" w14:textId="77777777" w:rsidR="001475E1" w:rsidRPr="001475E1" w:rsidRDefault="001475E1" w:rsidP="001475E1">
      <w:pPr>
        <w:jc w:val="both"/>
        <w:rPr>
          <w:rFonts w:ascii="Arial" w:hAnsi="Arial" w:cs="Arial"/>
          <w:lang w:val="fr-FR"/>
        </w:rPr>
      </w:pPr>
      <w:r w:rsidRPr="001475E1">
        <w:rPr>
          <w:rFonts w:ascii="Arial" w:hAnsi="Arial" w:cs="Arial"/>
          <w:lang w:val="fr-FR"/>
        </w:rPr>
        <w:t>•    </w:t>
      </w:r>
      <w:r w:rsidRPr="001475E1">
        <w:rPr>
          <w:rFonts w:ascii="Arial" w:hAnsi="Arial" w:cs="Arial"/>
          <w:b/>
          <w:bCs/>
          <w:lang w:val="fr-FR"/>
        </w:rPr>
        <w:t xml:space="preserve">Tourisme et </w:t>
      </w:r>
      <w:proofErr w:type="gramStart"/>
      <w:r w:rsidRPr="001475E1">
        <w:rPr>
          <w:rFonts w:ascii="Arial" w:hAnsi="Arial" w:cs="Arial"/>
          <w:b/>
          <w:bCs/>
          <w:lang w:val="fr-FR"/>
        </w:rPr>
        <w:t>hôtellerie</w:t>
      </w:r>
      <w:r w:rsidRPr="001475E1">
        <w:rPr>
          <w:rFonts w:ascii="Arial" w:hAnsi="Arial" w:cs="Arial"/>
          <w:lang w:val="fr-FR"/>
        </w:rPr>
        <w:t>:</w:t>
      </w:r>
      <w:proofErr w:type="gramEnd"/>
      <w:r w:rsidRPr="001475E1">
        <w:rPr>
          <w:rFonts w:ascii="Arial" w:hAnsi="Arial" w:cs="Arial"/>
          <w:lang w:val="fr-FR"/>
        </w:rPr>
        <w:t xml:space="preserve"> Principale source de devises </w:t>
      </w:r>
      <w:proofErr w:type="gramStart"/>
      <w:r w:rsidRPr="001475E1">
        <w:rPr>
          <w:rFonts w:ascii="Arial" w:hAnsi="Arial" w:cs="Arial"/>
          <w:lang w:val="fr-FR"/>
        </w:rPr>
        <w:t>étrangères;</w:t>
      </w:r>
      <w:proofErr w:type="gramEnd"/>
      <w:r w:rsidRPr="001475E1">
        <w:rPr>
          <w:rFonts w:ascii="Arial" w:hAnsi="Arial" w:cs="Arial"/>
          <w:lang w:val="fr-FR"/>
        </w:rPr>
        <w:t xml:space="preserve"> écotourisme (trekking avec les gorilles), conférences et présence de grandes chaînes hôtelières.</w:t>
      </w:r>
    </w:p>
    <w:p w14:paraId="1453C746" w14:textId="77777777" w:rsidR="001475E1" w:rsidRPr="001475E1" w:rsidRDefault="001475E1" w:rsidP="001475E1">
      <w:pPr>
        <w:jc w:val="both"/>
        <w:rPr>
          <w:rFonts w:ascii="Arial" w:hAnsi="Arial" w:cs="Arial"/>
          <w:lang w:val="fr-FR"/>
        </w:rPr>
      </w:pPr>
      <w:r w:rsidRPr="001475E1">
        <w:rPr>
          <w:rFonts w:ascii="Arial" w:hAnsi="Arial" w:cs="Arial"/>
          <w:lang w:val="fr-FR"/>
        </w:rPr>
        <w:t xml:space="preserve">• </w:t>
      </w:r>
      <w:r w:rsidRPr="001475E1">
        <w:rPr>
          <w:rFonts w:ascii="Arial" w:hAnsi="Arial" w:cs="Arial"/>
          <w:b/>
          <w:bCs/>
          <w:lang w:val="fr-FR"/>
        </w:rPr>
        <w:t xml:space="preserve">Immobilier et </w:t>
      </w:r>
      <w:proofErr w:type="gramStart"/>
      <w:r w:rsidRPr="001475E1">
        <w:rPr>
          <w:rFonts w:ascii="Arial" w:hAnsi="Arial" w:cs="Arial"/>
          <w:b/>
          <w:bCs/>
          <w:lang w:val="fr-FR"/>
        </w:rPr>
        <w:t>construction</w:t>
      </w:r>
      <w:r w:rsidRPr="001475E1">
        <w:rPr>
          <w:rFonts w:ascii="Arial" w:hAnsi="Arial" w:cs="Arial"/>
          <w:lang w:val="fr-FR"/>
        </w:rPr>
        <w:t>:</w:t>
      </w:r>
      <w:proofErr w:type="gramEnd"/>
      <w:r w:rsidRPr="001475E1">
        <w:rPr>
          <w:rFonts w:ascii="Arial" w:hAnsi="Arial" w:cs="Arial"/>
          <w:lang w:val="fr-FR"/>
        </w:rPr>
        <w:t xml:space="preserve"> Croissance urbaine rapide et demande de logements </w:t>
      </w:r>
      <w:proofErr w:type="gramStart"/>
      <w:r w:rsidRPr="001475E1">
        <w:rPr>
          <w:rFonts w:ascii="Arial" w:hAnsi="Arial" w:cs="Arial"/>
          <w:lang w:val="fr-FR"/>
        </w:rPr>
        <w:t>abordables;</w:t>
      </w:r>
      <w:proofErr w:type="gramEnd"/>
      <w:r w:rsidRPr="001475E1">
        <w:rPr>
          <w:rFonts w:ascii="Arial" w:hAnsi="Arial" w:cs="Arial"/>
          <w:lang w:val="fr-FR"/>
        </w:rPr>
        <w:t xml:space="preserve"> grands projets tels que Vision City, Bwiza Riverside et les appartements Royal Golf View. </w:t>
      </w:r>
    </w:p>
    <w:p w14:paraId="6D1073AA" w14:textId="77777777" w:rsidR="001475E1" w:rsidRPr="001475E1" w:rsidRDefault="001475E1" w:rsidP="001475E1">
      <w:pPr>
        <w:jc w:val="both"/>
        <w:rPr>
          <w:rFonts w:ascii="Arial" w:hAnsi="Arial" w:cs="Arial"/>
          <w:lang w:val="fr-FR"/>
        </w:rPr>
      </w:pPr>
      <w:r w:rsidRPr="001475E1">
        <w:rPr>
          <w:rFonts w:ascii="Arial" w:hAnsi="Arial" w:cs="Arial"/>
          <w:lang w:val="fr-FR"/>
        </w:rPr>
        <w:t xml:space="preserve">• </w:t>
      </w:r>
      <w:r w:rsidRPr="001475E1">
        <w:rPr>
          <w:rFonts w:ascii="Arial" w:hAnsi="Arial" w:cs="Arial"/>
          <w:b/>
          <w:bCs/>
          <w:lang w:val="fr-FR"/>
        </w:rPr>
        <w:t xml:space="preserve">TIC et services aux </w:t>
      </w:r>
      <w:proofErr w:type="gramStart"/>
      <w:r w:rsidRPr="001475E1">
        <w:rPr>
          <w:rFonts w:ascii="Arial" w:hAnsi="Arial" w:cs="Arial"/>
          <w:b/>
          <w:bCs/>
          <w:lang w:val="fr-FR"/>
        </w:rPr>
        <w:t>entreprises</w:t>
      </w:r>
      <w:r w:rsidRPr="001475E1">
        <w:rPr>
          <w:rFonts w:ascii="Arial" w:hAnsi="Arial" w:cs="Arial"/>
          <w:lang w:val="fr-FR"/>
        </w:rPr>
        <w:t>:</w:t>
      </w:r>
      <w:proofErr w:type="gramEnd"/>
      <w:r w:rsidRPr="001475E1">
        <w:rPr>
          <w:rFonts w:ascii="Arial" w:hAnsi="Arial" w:cs="Arial"/>
          <w:lang w:val="fr-FR"/>
        </w:rPr>
        <w:t xml:space="preserve"> Parcs TIC soutenus par le gouvernement, externalisation des processus métier, </w:t>
      </w:r>
      <w:proofErr w:type="gramStart"/>
      <w:r w:rsidRPr="001475E1">
        <w:rPr>
          <w:rFonts w:ascii="Arial" w:hAnsi="Arial" w:cs="Arial"/>
          <w:lang w:val="fr-FR"/>
        </w:rPr>
        <w:t>fintech;</w:t>
      </w:r>
      <w:proofErr w:type="gramEnd"/>
      <w:r w:rsidRPr="001475E1">
        <w:rPr>
          <w:rFonts w:ascii="Arial" w:hAnsi="Arial" w:cs="Arial"/>
          <w:lang w:val="fr-FR"/>
        </w:rPr>
        <w:t xml:space="preserve"> et la Kigali Innovation City en pleine expansion, qui vise à faciliter le développement des talents panafricains et à servir de pôle d'innovation technologique. </w:t>
      </w:r>
    </w:p>
    <w:p w14:paraId="2B32218C" w14:textId="77777777" w:rsidR="001475E1" w:rsidRPr="001475E1" w:rsidRDefault="001475E1" w:rsidP="001475E1">
      <w:pPr>
        <w:jc w:val="both"/>
        <w:rPr>
          <w:rFonts w:ascii="Arial" w:hAnsi="Arial" w:cs="Arial"/>
          <w:lang w:val="fr-FR"/>
        </w:rPr>
      </w:pPr>
      <w:r w:rsidRPr="001475E1">
        <w:rPr>
          <w:rFonts w:ascii="Arial" w:hAnsi="Arial" w:cs="Arial"/>
          <w:lang w:val="fr-FR"/>
        </w:rPr>
        <w:t xml:space="preserve">• </w:t>
      </w:r>
      <w:r w:rsidRPr="001475E1">
        <w:rPr>
          <w:rFonts w:ascii="Arial" w:hAnsi="Arial" w:cs="Arial"/>
          <w:b/>
          <w:bCs/>
          <w:lang w:val="fr-FR"/>
        </w:rPr>
        <w:t xml:space="preserve">Énergie, Exploitation Minière et </w:t>
      </w:r>
      <w:proofErr w:type="gramStart"/>
      <w:r w:rsidRPr="001475E1">
        <w:rPr>
          <w:rFonts w:ascii="Arial" w:hAnsi="Arial" w:cs="Arial"/>
          <w:b/>
          <w:bCs/>
          <w:lang w:val="fr-FR"/>
        </w:rPr>
        <w:t>Logistique:</w:t>
      </w:r>
      <w:proofErr w:type="gramEnd"/>
      <w:r w:rsidRPr="001475E1">
        <w:rPr>
          <w:rFonts w:ascii="Arial" w:hAnsi="Arial" w:cs="Arial"/>
          <w:lang w:val="fr-FR"/>
        </w:rPr>
        <w:t xml:space="preserve"> Le Rwanda offre de solides opportunités d'investissement dans les </w:t>
      </w:r>
      <w:r w:rsidRPr="001475E1">
        <w:rPr>
          <w:rFonts w:ascii="Arial" w:hAnsi="Arial" w:cs="Arial"/>
          <w:b/>
          <w:bCs/>
          <w:lang w:val="fr-FR"/>
        </w:rPr>
        <w:t>énergies renouvelables</w:t>
      </w:r>
      <w:r w:rsidRPr="001475E1">
        <w:rPr>
          <w:rFonts w:ascii="Arial" w:hAnsi="Arial" w:cs="Arial"/>
          <w:lang w:val="fr-FR"/>
        </w:rPr>
        <w:t xml:space="preserve"> (solaire, hydraulique, méthane), </w:t>
      </w:r>
      <w:r w:rsidRPr="001475E1">
        <w:rPr>
          <w:rFonts w:ascii="Arial" w:hAnsi="Arial" w:cs="Arial"/>
          <w:b/>
          <w:bCs/>
          <w:lang w:val="fr-FR"/>
        </w:rPr>
        <w:t>l'exploitation minière</w:t>
      </w:r>
      <w:r w:rsidRPr="001475E1">
        <w:rPr>
          <w:rFonts w:ascii="Arial" w:hAnsi="Arial" w:cs="Arial"/>
          <w:lang w:val="fr-FR"/>
        </w:rPr>
        <w:t xml:space="preserve"> axée sur la valeur ajoutée et </w:t>
      </w:r>
      <w:r w:rsidRPr="001475E1">
        <w:rPr>
          <w:rFonts w:ascii="Arial" w:hAnsi="Arial" w:cs="Arial"/>
          <w:b/>
          <w:bCs/>
          <w:lang w:val="fr-FR"/>
        </w:rPr>
        <w:t>la logistique</w:t>
      </w:r>
      <w:r w:rsidRPr="001475E1">
        <w:rPr>
          <w:rFonts w:ascii="Arial" w:hAnsi="Arial" w:cs="Arial"/>
          <w:lang w:val="fr-FR"/>
        </w:rPr>
        <w:t>, soutenues par des infrastructures modernes et une situation géographique stratégique.</w:t>
      </w:r>
    </w:p>
    <w:p w14:paraId="3D3DCD5A" w14:textId="77777777" w:rsidR="001475E1" w:rsidRPr="001475E1" w:rsidRDefault="001475E1" w:rsidP="001475E1">
      <w:pPr>
        <w:jc w:val="both"/>
        <w:rPr>
          <w:rFonts w:ascii="Arial" w:hAnsi="Arial" w:cs="Arial"/>
          <w:lang w:val="fr-FR"/>
        </w:rPr>
      </w:pPr>
      <w:r w:rsidRPr="001475E1">
        <w:rPr>
          <w:rFonts w:ascii="Arial" w:hAnsi="Arial" w:cs="Arial"/>
          <w:lang w:val="fr-FR"/>
        </w:rPr>
        <w:t xml:space="preserve">• </w:t>
      </w:r>
      <w:r w:rsidRPr="001475E1">
        <w:rPr>
          <w:rFonts w:ascii="Arial" w:hAnsi="Arial" w:cs="Arial"/>
          <w:b/>
          <w:bCs/>
          <w:lang w:val="fr-FR"/>
        </w:rPr>
        <w:t xml:space="preserve">Santé et </w:t>
      </w:r>
      <w:proofErr w:type="gramStart"/>
      <w:r w:rsidRPr="001475E1">
        <w:rPr>
          <w:rFonts w:ascii="Arial" w:hAnsi="Arial" w:cs="Arial"/>
          <w:b/>
          <w:bCs/>
          <w:lang w:val="fr-FR"/>
        </w:rPr>
        <w:t>Éducation</w:t>
      </w:r>
      <w:r w:rsidRPr="001475E1">
        <w:rPr>
          <w:rFonts w:ascii="Arial" w:hAnsi="Arial" w:cs="Arial"/>
          <w:lang w:val="fr-FR"/>
        </w:rPr>
        <w:t>:</w:t>
      </w:r>
      <w:proofErr w:type="gramEnd"/>
      <w:r w:rsidRPr="001475E1">
        <w:rPr>
          <w:rFonts w:ascii="Arial" w:hAnsi="Arial" w:cs="Arial"/>
          <w:lang w:val="fr-FR"/>
        </w:rPr>
        <w:t xml:space="preserve"> La demande d'investissements privés dans les secteurs de la </w:t>
      </w:r>
      <w:r w:rsidRPr="001475E1">
        <w:rPr>
          <w:rFonts w:ascii="Arial" w:hAnsi="Arial" w:cs="Arial"/>
          <w:b/>
          <w:bCs/>
          <w:lang w:val="fr-FR"/>
        </w:rPr>
        <w:t>santé</w:t>
      </w:r>
      <w:r w:rsidRPr="001475E1">
        <w:rPr>
          <w:rFonts w:ascii="Arial" w:hAnsi="Arial" w:cs="Arial"/>
          <w:lang w:val="fr-FR"/>
        </w:rPr>
        <w:t xml:space="preserve"> et de l'</w:t>
      </w:r>
      <w:r w:rsidRPr="001475E1">
        <w:rPr>
          <w:rFonts w:ascii="Arial" w:hAnsi="Arial" w:cs="Arial"/>
          <w:b/>
          <w:bCs/>
          <w:lang w:val="fr-FR"/>
        </w:rPr>
        <w:t>éducation</w:t>
      </w:r>
      <w:r w:rsidRPr="001475E1">
        <w:rPr>
          <w:rFonts w:ascii="Arial" w:hAnsi="Arial" w:cs="Arial"/>
          <w:lang w:val="fr-FR"/>
        </w:rPr>
        <w:t xml:space="preserve"> au Rwanda est en hausse, le gouvernement soutenant l'expansion des services de santé, des écoles et de la formation professionnelle afin d'atteindre les objectifs nationaux de développement.</w:t>
      </w:r>
    </w:p>
    <w:p w14:paraId="06FBD934" w14:textId="77777777" w:rsidR="001475E1" w:rsidRPr="001475E1" w:rsidRDefault="001475E1" w:rsidP="001475E1">
      <w:pPr>
        <w:jc w:val="both"/>
        <w:rPr>
          <w:rFonts w:ascii="Arial" w:hAnsi="Arial" w:cs="Arial"/>
          <w:lang w:val="fr-FR"/>
        </w:rPr>
      </w:pPr>
      <w:r w:rsidRPr="001475E1">
        <w:rPr>
          <w:rFonts w:ascii="Arial" w:hAnsi="Arial" w:cs="Arial"/>
          <w:b/>
          <w:bCs/>
          <w:lang w:val="fr-FR"/>
        </w:rPr>
        <w:t>I.3. Processus d'Enregistrement et Contacts</w:t>
      </w:r>
    </w:p>
    <w:p w14:paraId="06C85BC3" w14:textId="77777777" w:rsidR="001475E1" w:rsidRPr="001475E1" w:rsidRDefault="001475E1" w:rsidP="001475E1">
      <w:pPr>
        <w:jc w:val="both"/>
        <w:rPr>
          <w:rFonts w:ascii="Arial" w:hAnsi="Arial" w:cs="Arial"/>
          <w:lang w:val="fr-FR"/>
        </w:rPr>
      </w:pPr>
      <w:r w:rsidRPr="001475E1">
        <w:rPr>
          <w:rFonts w:ascii="Arial" w:hAnsi="Arial" w:cs="Arial"/>
          <w:lang w:val="fr-FR"/>
        </w:rPr>
        <w:t>•    </w:t>
      </w:r>
      <w:hyperlink r:id="rId4" w:history="1">
        <w:r w:rsidRPr="001475E1">
          <w:rPr>
            <w:rStyle w:val="Lienhypertexte"/>
            <w:rFonts w:ascii="Arial" w:hAnsi="Arial" w:cs="Arial"/>
            <w:b/>
            <w:bCs/>
            <w:lang w:val="fr-FR"/>
          </w:rPr>
          <w:t>RDB One Stop Centre</w:t>
        </w:r>
      </w:hyperlink>
      <w:r w:rsidRPr="001475E1">
        <w:rPr>
          <w:rFonts w:ascii="Arial" w:hAnsi="Arial" w:cs="Arial"/>
          <w:lang w:val="fr-FR"/>
        </w:rPr>
        <w:t>: S'occupe des certificats d'investissement, de l'enregistrement des entreprises, des permis et des autorisations environnementales. Pour plus d'informations, veuillez contacter </w:t>
      </w:r>
      <w:hyperlink r:id="rId5" w:history="1">
        <w:r w:rsidRPr="001475E1">
          <w:rPr>
            <w:rStyle w:val="Lienhypertexte"/>
            <w:rFonts w:ascii="Arial" w:hAnsi="Arial" w:cs="Arial"/>
            <w:lang w:val="fr-FR"/>
          </w:rPr>
          <w:t>natacha.madirisha@rdb.rw</w:t>
        </w:r>
      </w:hyperlink>
      <w:r w:rsidRPr="001475E1">
        <w:rPr>
          <w:rFonts w:ascii="Arial" w:hAnsi="Arial" w:cs="Arial"/>
          <w:lang w:val="fr-FR"/>
        </w:rPr>
        <w:t> ou </w:t>
      </w:r>
      <w:hyperlink r:id="rId6" w:history="1">
        <w:r w:rsidRPr="001475E1">
          <w:rPr>
            <w:rStyle w:val="Lienhypertexte"/>
            <w:rFonts w:ascii="Arial" w:hAnsi="Arial" w:cs="Arial"/>
            <w:lang w:val="fr-FR"/>
          </w:rPr>
          <w:t>info@rdb.rw</w:t>
        </w:r>
      </w:hyperlink>
      <w:r w:rsidRPr="001475E1">
        <w:rPr>
          <w:rFonts w:ascii="Arial" w:hAnsi="Arial" w:cs="Arial"/>
          <w:lang w:val="fr-FR"/>
        </w:rPr>
        <w:t> </w:t>
      </w:r>
    </w:p>
    <w:p w14:paraId="575274B1" w14:textId="77777777" w:rsidR="00CB3595" w:rsidRPr="001475E1" w:rsidRDefault="00CB3595" w:rsidP="001475E1">
      <w:pPr>
        <w:jc w:val="both"/>
        <w:rPr>
          <w:rFonts w:ascii="Arial" w:hAnsi="Arial" w:cs="Arial"/>
          <w:lang w:val="fr-FR"/>
        </w:rPr>
      </w:pPr>
    </w:p>
    <w:sectPr w:rsidR="00CB3595" w:rsidRPr="001475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E1"/>
    <w:rsid w:val="001475E1"/>
    <w:rsid w:val="00A858F4"/>
    <w:rsid w:val="00CB359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3870E"/>
  <w15:chartTrackingRefBased/>
  <w15:docId w15:val="{DD293A8F-587D-4CC4-9124-4496D964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47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47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475E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475E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475E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475E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475E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475E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475E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75E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475E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475E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475E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475E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475E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475E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475E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475E1"/>
    <w:rPr>
      <w:rFonts w:eastAsiaTheme="majorEastAsia" w:cstheme="majorBidi"/>
      <w:color w:val="272727" w:themeColor="text1" w:themeTint="D8"/>
    </w:rPr>
  </w:style>
  <w:style w:type="paragraph" w:styleId="Titre">
    <w:name w:val="Title"/>
    <w:basedOn w:val="Normal"/>
    <w:next w:val="Normal"/>
    <w:link w:val="TitreCar"/>
    <w:uiPriority w:val="10"/>
    <w:qFormat/>
    <w:rsid w:val="00147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475E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475E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475E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475E1"/>
    <w:pPr>
      <w:spacing w:before="160"/>
      <w:jc w:val="center"/>
    </w:pPr>
    <w:rPr>
      <w:i/>
      <w:iCs/>
      <w:color w:val="404040" w:themeColor="text1" w:themeTint="BF"/>
    </w:rPr>
  </w:style>
  <w:style w:type="character" w:customStyle="1" w:styleId="CitationCar">
    <w:name w:val="Citation Car"/>
    <w:basedOn w:val="Policepardfaut"/>
    <w:link w:val="Citation"/>
    <w:uiPriority w:val="29"/>
    <w:rsid w:val="001475E1"/>
    <w:rPr>
      <w:i/>
      <w:iCs/>
      <w:color w:val="404040" w:themeColor="text1" w:themeTint="BF"/>
    </w:rPr>
  </w:style>
  <w:style w:type="paragraph" w:styleId="Paragraphedeliste">
    <w:name w:val="List Paragraph"/>
    <w:basedOn w:val="Normal"/>
    <w:uiPriority w:val="34"/>
    <w:qFormat/>
    <w:rsid w:val="001475E1"/>
    <w:pPr>
      <w:ind w:left="720"/>
      <w:contextualSpacing/>
    </w:pPr>
  </w:style>
  <w:style w:type="character" w:styleId="Accentuationintense">
    <w:name w:val="Intense Emphasis"/>
    <w:basedOn w:val="Policepardfaut"/>
    <w:uiPriority w:val="21"/>
    <w:qFormat/>
    <w:rsid w:val="001475E1"/>
    <w:rPr>
      <w:i/>
      <w:iCs/>
      <w:color w:val="2F5496" w:themeColor="accent1" w:themeShade="BF"/>
    </w:rPr>
  </w:style>
  <w:style w:type="paragraph" w:styleId="Citationintense">
    <w:name w:val="Intense Quote"/>
    <w:basedOn w:val="Normal"/>
    <w:next w:val="Normal"/>
    <w:link w:val="CitationintenseCar"/>
    <w:uiPriority w:val="30"/>
    <w:qFormat/>
    <w:rsid w:val="00147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475E1"/>
    <w:rPr>
      <w:i/>
      <w:iCs/>
      <w:color w:val="2F5496" w:themeColor="accent1" w:themeShade="BF"/>
    </w:rPr>
  </w:style>
  <w:style w:type="character" w:styleId="Rfrenceintense">
    <w:name w:val="Intense Reference"/>
    <w:basedOn w:val="Policepardfaut"/>
    <w:uiPriority w:val="32"/>
    <w:qFormat/>
    <w:rsid w:val="001475E1"/>
    <w:rPr>
      <w:b/>
      <w:bCs/>
      <w:smallCaps/>
      <w:color w:val="2F5496" w:themeColor="accent1" w:themeShade="BF"/>
      <w:spacing w:val="5"/>
    </w:rPr>
  </w:style>
  <w:style w:type="character" w:styleId="Lienhypertexte">
    <w:name w:val="Hyperlink"/>
    <w:basedOn w:val="Policepardfaut"/>
    <w:uiPriority w:val="99"/>
    <w:unhideWhenUsed/>
    <w:rsid w:val="001475E1"/>
    <w:rPr>
      <w:color w:val="0563C1" w:themeColor="hyperlink"/>
      <w:u w:val="single"/>
    </w:rPr>
  </w:style>
  <w:style w:type="character" w:styleId="Mentionnonrsolue">
    <w:name w:val="Unresolved Mention"/>
    <w:basedOn w:val="Policepardfaut"/>
    <w:uiPriority w:val="99"/>
    <w:semiHidden/>
    <w:unhideWhenUsed/>
    <w:rsid w:val="00147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99326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db.rw" TargetMode="External"/><Relationship Id="rId5" Type="http://schemas.openxmlformats.org/officeDocument/2006/relationships/hyperlink" Target="mailto:natacha.madirisha@rdb.rw" TargetMode="External"/><Relationship Id="rId4" Type="http://schemas.openxmlformats.org/officeDocument/2006/relationships/hyperlink" Target="https://rdb.rw/one-stop-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2665</Characters>
  <Application>Microsoft Office Word</Application>
  <DocSecurity>0</DocSecurity>
  <Lines>205</Lines>
  <Paragraphs>223</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Musema</dc:creator>
  <cp:keywords/>
  <dc:description/>
  <cp:lastModifiedBy>Adeline Musema</cp:lastModifiedBy>
  <cp:revision>1</cp:revision>
  <dcterms:created xsi:type="dcterms:W3CDTF">2025-07-14T11:01:00Z</dcterms:created>
  <dcterms:modified xsi:type="dcterms:W3CDTF">2025-07-14T11:02:00Z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6f680677-6cc3-4e4e-a325-d31c02c8a88a</vt:lpwstr>
  </property>
</Properties>
</file>